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70B" w:rsidRPr="002734BC" w:rsidRDefault="00F4170B" w:rsidP="00F4170B">
      <w:pPr>
        <w:spacing w:line="360" w:lineRule="auto"/>
        <w:ind w:firstLine="709"/>
        <w:contextualSpacing/>
        <w:jc w:val="right"/>
        <w:rPr>
          <w:sz w:val="28"/>
          <w:szCs w:val="28"/>
        </w:rPr>
      </w:pPr>
      <w:r w:rsidRPr="002734BC">
        <w:rPr>
          <w:sz w:val="28"/>
          <w:szCs w:val="28"/>
        </w:rPr>
        <w:t>ПРИЛОЖЕНИЕ 2</w:t>
      </w:r>
    </w:p>
    <w:p w:rsidR="00F4170B" w:rsidRPr="002734BC" w:rsidRDefault="00F4170B" w:rsidP="00F4170B">
      <w:pPr>
        <w:ind w:left="368" w:right="-1"/>
        <w:jc w:val="center"/>
        <w:rPr>
          <w:b/>
          <w:sz w:val="28"/>
          <w:szCs w:val="28"/>
        </w:rPr>
      </w:pPr>
      <w:r w:rsidRPr="002734BC">
        <w:rPr>
          <w:sz w:val="28"/>
          <w:szCs w:val="28"/>
        </w:rPr>
        <w:t xml:space="preserve">к Положению </w:t>
      </w:r>
      <w:r w:rsidRPr="002734BC">
        <w:rPr>
          <w:rFonts w:eastAsia="Calibri"/>
          <w:sz w:val="28"/>
          <w:szCs w:val="28"/>
        </w:rPr>
        <w:t xml:space="preserve">о </w:t>
      </w:r>
      <w:r w:rsidRPr="002734BC">
        <w:rPr>
          <w:sz w:val="28"/>
          <w:szCs w:val="28"/>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F4170B" w:rsidRPr="002734BC" w:rsidRDefault="00F4170B" w:rsidP="00F4170B">
      <w:pPr>
        <w:jc w:val="center"/>
        <w:rPr>
          <w:b/>
          <w:sz w:val="28"/>
          <w:szCs w:val="28"/>
        </w:rPr>
      </w:pPr>
    </w:p>
    <w:p w:rsidR="00F4170B" w:rsidRPr="002734BC" w:rsidRDefault="00F4170B" w:rsidP="00F4170B">
      <w:pPr>
        <w:spacing w:line="360" w:lineRule="auto"/>
        <w:jc w:val="center"/>
        <w:rPr>
          <w:b/>
          <w:caps/>
          <w:sz w:val="28"/>
          <w:szCs w:val="28"/>
        </w:rPr>
      </w:pPr>
      <w:r w:rsidRPr="002734BC">
        <w:rPr>
          <w:b/>
          <w:sz w:val="28"/>
          <w:szCs w:val="28"/>
        </w:rPr>
        <w:t xml:space="preserve">ТРЕБОВАНИЯ К ОФОРМЛЕНИЮ </w:t>
      </w:r>
      <w:r w:rsidRPr="002734BC">
        <w:rPr>
          <w:b/>
          <w:caps/>
          <w:sz w:val="28"/>
          <w:szCs w:val="28"/>
        </w:rPr>
        <w:t>статей</w:t>
      </w:r>
    </w:p>
    <w:p w:rsidR="00F4170B" w:rsidRPr="002734BC" w:rsidRDefault="00F4170B" w:rsidP="00F4170B">
      <w:pPr>
        <w:jc w:val="center"/>
        <w:rPr>
          <w:b/>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4170B" w:rsidRPr="002734BC" w:rsidTr="00A85455">
        <w:tc>
          <w:tcPr>
            <w:tcW w:w="9854" w:type="dxa"/>
            <w:shd w:val="clear" w:color="auto" w:fill="auto"/>
          </w:tcPr>
          <w:p w:rsidR="00F4170B" w:rsidRPr="002734BC" w:rsidRDefault="00F4170B" w:rsidP="00F4170B">
            <w:pPr>
              <w:numPr>
                <w:ilvl w:val="0"/>
                <w:numId w:val="1"/>
              </w:numPr>
              <w:ind w:left="0" w:firstLine="0"/>
              <w:jc w:val="both"/>
              <w:rPr>
                <w:sz w:val="26"/>
                <w:szCs w:val="26"/>
              </w:rPr>
            </w:pPr>
            <w:r w:rsidRPr="002734BC">
              <w:rPr>
                <w:sz w:val="26"/>
                <w:szCs w:val="26"/>
              </w:rPr>
              <w:t>УДК кеглем 14, слева над названием статьи.</w:t>
            </w:r>
          </w:p>
          <w:p w:rsidR="00F4170B" w:rsidRPr="002734BC" w:rsidRDefault="00F4170B" w:rsidP="00F4170B">
            <w:pPr>
              <w:numPr>
                <w:ilvl w:val="0"/>
                <w:numId w:val="1"/>
              </w:numPr>
              <w:ind w:left="0" w:firstLine="0"/>
              <w:jc w:val="both"/>
              <w:rPr>
                <w:sz w:val="26"/>
                <w:szCs w:val="26"/>
              </w:rPr>
            </w:pPr>
            <w:r w:rsidRPr="002734BC">
              <w:rPr>
                <w:sz w:val="26"/>
                <w:szCs w:val="26"/>
              </w:rPr>
              <w:t xml:space="preserve">Заголовок </w:t>
            </w:r>
            <w:r>
              <w:rPr>
                <w:sz w:val="26"/>
                <w:szCs w:val="26"/>
              </w:rPr>
              <w:t xml:space="preserve">на русском и английском языках </w:t>
            </w:r>
            <w:r w:rsidRPr="002734BC">
              <w:rPr>
                <w:sz w:val="26"/>
                <w:szCs w:val="26"/>
              </w:rPr>
              <w:t xml:space="preserve">ПРОПИСНЫМИ БУКВАМИ, шрифтом </w:t>
            </w:r>
            <w:proofErr w:type="spellStart"/>
            <w:r w:rsidRPr="002734BC">
              <w:rPr>
                <w:sz w:val="26"/>
                <w:szCs w:val="26"/>
              </w:rPr>
              <w:t>Times</w:t>
            </w:r>
            <w:proofErr w:type="spellEnd"/>
            <w:r w:rsidRPr="002734BC">
              <w:rPr>
                <w:sz w:val="26"/>
                <w:szCs w:val="26"/>
              </w:rPr>
              <w:t xml:space="preserve"> </w:t>
            </w:r>
            <w:proofErr w:type="spellStart"/>
            <w:r w:rsidRPr="002734BC">
              <w:rPr>
                <w:sz w:val="26"/>
                <w:szCs w:val="26"/>
              </w:rPr>
              <w:t>New</w:t>
            </w:r>
            <w:proofErr w:type="spellEnd"/>
            <w:r w:rsidRPr="002734BC">
              <w:rPr>
                <w:sz w:val="26"/>
                <w:szCs w:val="26"/>
              </w:rPr>
              <w:t xml:space="preserve"> </w:t>
            </w:r>
            <w:proofErr w:type="spellStart"/>
            <w:r w:rsidRPr="002734BC">
              <w:rPr>
                <w:sz w:val="26"/>
                <w:szCs w:val="26"/>
              </w:rPr>
              <w:t>Roman</w:t>
            </w:r>
            <w:proofErr w:type="spellEnd"/>
            <w:r w:rsidRPr="002734BC">
              <w:rPr>
                <w:sz w:val="26"/>
                <w:szCs w:val="26"/>
              </w:rPr>
              <w:t xml:space="preserve"> </w:t>
            </w:r>
            <w:proofErr w:type="spellStart"/>
            <w:r w:rsidRPr="002734BC">
              <w:rPr>
                <w:sz w:val="26"/>
                <w:szCs w:val="26"/>
              </w:rPr>
              <w:t>Cyr</w:t>
            </w:r>
            <w:proofErr w:type="spellEnd"/>
            <w:r w:rsidRPr="002734BC">
              <w:rPr>
                <w:sz w:val="26"/>
                <w:szCs w:val="26"/>
              </w:rPr>
              <w:t>, кегль 14, выделенный жирно, располагать через пробел посередине строки.</w:t>
            </w:r>
          </w:p>
          <w:p w:rsidR="00F4170B" w:rsidRPr="002734BC" w:rsidRDefault="00F4170B" w:rsidP="00F4170B">
            <w:pPr>
              <w:numPr>
                <w:ilvl w:val="0"/>
                <w:numId w:val="1"/>
              </w:numPr>
              <w:ind w:left="0" w:firstLine="0"/>
              <w:jc w:val="both"/>
              <w:rPr>
                <w:sz w:val="26"/>
                <w:szCs w:val="26"/>
              </w:rPr>
            </w:pPr>
            <w:r w:rsidRPr="002734BC">
              <w:rPr>
                <w:sz w:val="26"/>
                <w:szCs w:val="26"/>
              </w:rPr>
              <w:t>Авторские данные (ФИО автора (</w:t>
            </w:r>
            <w:proofErr w:type="spellStart"/>
            <w:r w:rsidRPr="002734BC">
              <w:rPr>
                <w:sz w:val="26"/>
                <w:szCs w:val="26"/>
              </w:rPr>
              <w:t>ов</w:t>
            </w:r>
            <w:proofErr w:type="spellEnd"/>
            <w:r w:rsidRPr="002734BC">
              <w:rPr>
                <w:sz w:val="26"/>
                <w:szCs w:val="26"/>
              </w:rPr>
              <w:t>)</w:t>
            </w:r>
            <w:r>
              <w:rPr>
                <w:sz w:val="26"/>
                <w:szCs w:val="26"/>
              </w:rPr>
              <w:t xml:space="preserve"> на русском и английском языках</w:t>
            </w:r>
            <w:r w:rsidRPr="002734BC">
              <w:rPr>
                <w:sz w:val="26"/>
                <w:szCs w:val="26"/>
              </w:rPr>
              <w:t xml:space="preserve">, выполненные строчными буквами, шрифтом </w:t>
            </w:r>
            <w:proofErr w:type="spellStart"/>
            <w:r w:rsidRPr="002734BC">
              <w:rPr>
                <w:sz w:val="26"/>
                <w:szCs w:val="26"/>
              </w:rPr>
              <w:t>Times</w:t>
            </w:r>
            <w:proofErr w:type="spellEnd"/>
            <w:r w:rsidRPr="002734BC">
              <w:rPr>
                <w:sz w:val="26"/>
                <w:szCs w:val="26"/>
              </w:rPr>
              <w:t xml:space="preserve"> </w:t>
            </w:r>
            <w:proofErr w:type="spellStart"/>
            <w:r w:rsidRPr="002734BC">
              <w:rPr>
                <w:sz w:val="26"/>
                <w:szCs w:val="26"/>
              </w:rPr>
              <w:t>New</w:t>
            </w:r>
            <w:proofErr w:type="spellEnd"/>
            <w:r w:rsidRPr="002734BC">
              <w:rPr>
                <w:sz w:val="26"/>
                <w:szCs w:val="26"/>
              </w:rPr>
              <w:t xml:space="preserve"> </w:t>
            </w:r>
            <w:proofErr w:type="spellStart"/>
            <w:r w:rsidRPr="002734BC">
              <w:rPr>
                <w:sz w:val="26"/>
                <w:szCs w:val="26"/>
              </w:rPr>
              <w:t>Roman</w:t>
            </w:r>
            <w:proofErr w:type="spellEnd"/>
            <w:r w:rsidRPr="002734BC">
              <w:rPr>
                <w:sz w:val="26"/>
                <w:szCs w:val="26"/>
              </w:rPr>
              <w:t xml:space="preserve"> </w:t>
            </w:r>
            <w:proofErr w:type="spellStart"/>
            <w:r w:rsidRPr="002734BC">
              <w:rPr>
                <w:sz w:val="26"/>
                <w:szCs w:val="26"/>
              </w:rPr>
              <w:t>Cyr</w:t>
            </w:r>
            <w:proofErr w:type="spellEnd"/>
            <w:r w:rsidRPr="002734BC">
              <w:rPr>
                <w:sz w:val="26"/>
                <w:szCs w:val="26"/>
              </w:rPr>
              <w:t>, кегль 14, выделенные жирно, следует располагать через пробел под заголовком статьи посередине строки.</w:t>
            </w:r>
          </w:p>
          <w:p w:rsidR="00F4170B" w:rsidRPr="002734BC" w:rsidRDefault="00F4170B" w:rsidP="00F4170B">
            <w:pPr>
              <w:numPr>
                <w:ilvl w:val="0"/>
                <w:numId w:val="1"/>
              </w:numPr>
              <w:ind w:left="0" w:firstLine="0"/>
              <w:jc w:val="both"/>
              <w:rPr>
                <w:sz w:val="26"/>
                <w:szCs w:val="26"/>
              </w:rPr>
            </w:pPr>
            <w:r w:rsidRPr="002734BC">
              <w:rPr>
                <w:sz w:val="26"/>
                <w:szCs w:val="26"/>
              </w:rPr>
              <w:t xml:space="preserve">Название организации, город, страна </w:t>
            </w:r>
            <w:r>
              <w:rPr>
                <w:sz w:val="26"/>
                <w:szCs w:val="26"/>
              </w:rPr>
              <w:t xml:space="preserve">на русском и английском языках, </w:t>
            </w:r>
            <w:r w:rsidRPr="002734BC">
              <w:rPr>
                <w:sz w:val="26"/>
                <w:szCs w:val="26"/>
              </w:rPr>
              <w:t xml:space="preserve">выполненные строчными буквами, шрифтом </w:t>
            </w:r>
            <w:proofErr w:type="spellStart"/>
            <w:r w:rsidRPr="002734BC">
              <w:rPr>
                <w:sz w:val="26"/>
                <w:szCs w:val="26"/>
              </w:rPr>
              <w:t>Times</w:t>
            </w:r>
            <w:proofErr w:type="spellEnd"/>
            <w:r w:rsidRPr="002734BC">
              <w:rPr>
                <w:sz w:val="26"/>
                <w:szCs w:val="26"/>
              </w:rPr>
              <w:t xml:space="preserve"> </w:t>
            </w:r>
            <w:proofErr w:type="spellStart"/>
            <w:r w:rsidRPr="002734BC">
              <w:rPr>
                <w:sz w:val="26"/>
                <w:szCs w:val="26"/>
              </w:rPr>
              <w:t>New</w:t>
            </w:r>
            <w:proofErr w:type="spellEnd"/>
            <w:r w:rsidRPr="002734BC">
              <w:rPr>
                <w:sz w:val="26"/>
                <w:szCs w:val="26"/>
              </w:rPr>
              <w:t xml:space="preserve"> </w:t>
            </w:r>
            <w:proofErr w:type="spellStart"/>
            <w:r w:rsidRPr="002734BC">
              <w:rPr>
                <w:sz w:val="26"/>
                <w:szCs w:val="26"/>
              </w:rPr>
              <w:t>Roman</w:t>
            </w:r>
            <w:proofErr w:type="spellEnd"/>
            <w:r w:rsidRPr="002734BC">
              <w:rPr>
                <w:sz w:val="26"/>
                <w:szCs w:val="26"/>
              </w:rPr>
              <w:t xml:space="preserve"> </w:t>
            </w:r>
            <w:proofErr w:type="spellStart"/>
            <w:r w:rsidRPr="002734BC">
              <w:rPr>
                <w:sz w:val="26"/>
                <w:szCs w:val="26"/>
              </w:rPr>
              <w:t>Cyr</w:t>
            </w:r>
            <w:proofErr w:type="spellEnd"/>
            <w:r w:rsidRPr="002734BC">
              <w:rPr>
                <w:sz w:val="26"/>
                <w:szCs w:val="26"/>
              </w:rPr>
              <w:t>, кегль 12, выделенные курсивом, следует располагать под авторскими данными посередине строки.</w:t>
            </w:r>
          </w:p>
          <w:p w:rsidR="00F4170B" w:rsidRPr="002734BC" w:rsidRDefault="00F4170B" w:rsidP="00F4170B">
            <w:pPr>
              <w:numPr>
                <w:ilvl w:val="0"/>
                <w:numId w:val="1"/>
              </w:numPr>
              <w:ind w:left="0" w:firstLine="0"/>
              <w:jc w:val="both"/>
              <w:rPr>
                <w:sz w:val="26"/>
                <w:szCs w:val="26"/>
              </w:rPr>
            </w:pPr>
            <w:r w:rsidRPr="002734BC">
              <w:rPr>
                <w:sz w:val="26"/>
                <w:szCs w:val="26"/>
              </w:rPr>
              <w:t xml:space="preserve">На следующей строке электронный адрес, выполненный строчными буквами, шрифтом </w:t>
            </w:r>
            <w:proofErr w:type="spellStart"/>
            <w:r w:rsidRPr="002734BC">
              <w:rPr>
                <w:sz w:val="26"/>
                <w:szCs w:val="26"/>
              </w:rPr>
              <w:t>Times</w:t>
            </w:r>
            <w:proofErr w:type="spellEnd"/>
            <w:r w:rsidRPr="002734BC">
              <w:rPr>
                <w:sz w:val="26"/>
                <w:szCs w:val="26"/>
              </w:rPr>
              <w:t xml:space="preserve"> </w:t>
            </w:r>
            <w:proofErr w:type="spellStart"/>
            <w:r w:rsidRPr="002734BC">
              <w:rPr>
                <w:sz w:val="26"/>
                <w:szCs w:val="26"/>
              </w:rPr>
              <w:t>New</w:t>
            </w:r>
            <w:proofErr w:type="spellEnd"/>
            <w:r w:rsidRPr="002734BC">
              <w:rPr>
                <w:sz w:val="26"/>
                <w:szCs w:val="26"/>
              </w:rPr>
              <w:t xml:space="preserve"> </w:t>
            </w:r>
            <w:proofErr w:type="spellStart"/>
            <w:r w:rsidRPr="002734BC">
              <w:rPr>
                <w:sz w:val="26"/>
                <w:szCs w:val="26"/>
              </w:rPr>
              <w:t>Roman</w:t>
            </w:r>
            <w:proofErr w:type="spellEnd"/>
            <w:r w:rsidRPr="002734BC">
              <w:rPr>
                <w:sz w:val="26"/>
                <w:szCs w:val="26"/>
              </w:rPr>
              <w:t xml:space="preserve"> </w:t>
            </w:r>
            <w:proofErr w:type="spellStart"/>
            <w:r w:rsidRPr="002734BC">
              <w:rPr>
                <w:sz w:val="26"/>
                <w:szCs w:val="26"/>
              </w:rPr>
              <w:t>Cyr</w:t>
            </w:r>
            <w:proofErr w:type="spellEnd"/>
            <w:r w:rsidRPr="002734BC">
              <w:rPr>
                <w:sz w:val="26"/>
                <w:szCs w:val="26"/>
              </w:rPr>
              <w:t>, кегль 12, выделенные курсивом, следует располагать под авторскими данными посередине строки.</w:t>
            </w:r>
          </w:p>
          <w:p w:rsidR="00F4170B" w:rsidRPr="002734BC" w:rsidRDefault="00F4170B" w:rsidP="00F4170B">
            <w:pPr>
              <w:numPr>
                <w:ilvl w:val="0"/>
                <w:numId w:val="1"/>
              </w:numPr>
              <w:ind w:left="0" w:firstLine="0"/>
              <w:jc w:val="both"/>
              <w:rPr>
                <w:sz w:val="26"/>
                <w:szCs w:val="26"/>
              </w:rPr>
            </w:pPr>
            <w:r w:rsidRPr="002734BC">
              <w:rPr>
                <w:sz w:val="26"/>
                <w:szCs w:val="26"/>
              </w:rPr>
              <w:t xml:space="preserve">Аннотацию из трех-пяти строк, </w:t>
            </w:r>
            <w:r>
              <w:rPr>
                <w:sz w:val="26"/>
                <w:szCs w:val="26"/>
              </w:rPr>
              <w:t xml:space="preserve">на русском и английском языках </w:t>
            </w:r>
            <w:r w:rsidRPr="002734BC">
              <w:rPr>
                <w:sz w:val="26"/>
                <w:szCs w:val="26"/>
              </w:rPr>
              <w:t xml:space="preserve">выполненную строчными буквами, шрифтом </w:t>
            </w:r>
            <w:proofErr w:type="spellStart"/>
            <w:r w:rsidRPr="002734BC">
              <w:rPr>
                <w:sz w:val="26"/>
                <w:szCs w:val="26"/>
              </w:rPr>
              <w:t>Times</w:t>
            </w:r>
            <w:proofErr w:type="spellEnd"/>
            <w:r w:rsidRPr="002734BC">
              <w:rPr>
                <w:sz w:val="26"/>
                <w:szCs w:val="26"/>
              </w:rPr>
              <w:t xml:space="preserve"> </w:t>
            </w:r>
            <w:proofErr w:type="spellStart"/>
            <w:r w:rsidRPr="002734BC">
              <w:rPr>
                <w:sz w:val="26"/>
                <w:szCs w:val="26"/>
              </w:rPr>
              <w:t>New</w:t>
            </w:r>
            <w:proofErr w:type="spellEnd"/>
            <w:r w:rsidRPr="002734BC">
              <w:rPr>
                <w:sz w:val="26"/>
                <w:szCs w:val="26"/>
              </w:rPr>
              <w:t xml:space="preserve"> </w:t>
            </w:r>
            <w:proofErr w:type="spellStart"/>
            <w:r w:rsidRPr="002734BC">
              <w:rPr>
                <w:sz w:val="26"/>
                <w:szCs w:val="26"/>
              </w:rPr>
              <w:t>Roman</w:t>
            </w:r>
            <w:proofErr w:type="spellEnd"/>
            <w:r w:rsidRPr="002734BC">
              <w:rPr>
                <w:sz w:val="26"/>
                <w:szCs w:val="26"/>
              </w:rPr>
              <w:t xml:space="preserve"> </w:t>
            </w:r>
            <w:proofErr w:type="spellStart"/>
            <w:r w:rsidRPr="002734BC">
              <w:rPr>
                <w:sz w:val="26"/>
                <w:szCs w:val="26"/>
              </w:rPr>
              <w:t>Cyr</w:t>
            </w:r>
            <w:proofErr w:type="spellEnd"/>
            <w:r w:rsidRPr="002734BC">
              <w:rPr>
                <w:sz w:val="26"/>
                <w:szCs w:val="26"/>
              </w:rPr>
              <w:t>, кегль 12, выделенную курсивом, располагать через пробел под электронным адресом.</w:t>
            </w:r>
          </w:p>
          <w:p w:rsidR="00F4170B" w:rsidRPr="002734BC" w:rsidRDefault="00F4170B" w:rsidP="00F4170B">
            <w:pPr>
              <w:numPr>
                <w:ilvl w:val="0"/>
                <w:numId w:val="1"/>
              </w:numPr>
              <w:ind w:left="0" w:firstLine="0"/>
              <w:jc w:val="both"/>
              <w:rPr>
                <w:sz w:val="26"/>
                <w:szCs w:val="26"/>
              </w:rPr>
            </w:pPr>
            <w:r w:rsidRPr="002734BC">
              <w:rPr>
                <w:sz w:val="26"/>
                <w:szCs w:val="26"/>
              </w:rPr>
              <w:t>После аннотации дать перечень ключевых слов</w:t>
            </w:r>
            <w:r>
              <w:rPr>
                <w:sz w:val="26"/>
                <w:szCs w:val="26"/>
              </w:rPr>
              <w:t xml:space="preserve"> на русском и английском языках</w:t>
            </w:r>
            <w:r w:rsidRPr="002734BC">
              <w:rPr>
                <w:sz w:val="26"/>
                <w:szCs w:val="26"/>
              </w:rPr>
              <w:t xml:space="preserve">, выполненных строчными буквами, шрифтом </w:t>
            </w:r>
            <w:proofErr w:type="spellStart"/>
            <w:r w:rsidRPr="002734BC">
              <w:rPr>
                <w:sz w:val="26"/>
                <w:szCs w:val="26"/>
              </w:rPr>
              <w:t>Times</w:t>
            </w:r>
            <w:proofErr w:type="spellEnd"/>
            <w:r w:rsidRPr="002734BC">
              <w:rPr>
                <w:sz w:val="26"/>
                <w:szCs w:val="26"/>
              </w:rPr>
              <w:t xml:space="preserve"> </w:t>
            </w:r>
            <w:proofErr w:type="spellStart"/>
            <w:r w:rsidRPr="002734BC">
              <w:rPr>
                <w:sz w:val="26"/>
                <w:szCs w:val="26"/>
              </w:rPr>
              <w:t>New</w:t>
            </w:r>
            <w:proofErr w:type="spellEnd"/>
            <w:r w:rsidRPr="002734BC">
              <w:rPr>
                <w:sz w:val="26"/>
                <w:szCs w:val="26"/>
              </w:rPr>
              <w:t xml:space="preserve"> </w:t>
            </w:r>
            <w:proofErr w:type="spellStart"/>
            <w:r w:rsidRPr="002734BC">
              <w:rPr>
                <w:sz w:val="26"/>
                <w:szCs w:val="26"/>
              </w:rPr>
              <w:t>Roman</w:t>
            </w:r>
            <w:proofErr w:type="spellEnd"/>
            <w:r w:rsidRPr="002734BC">
              <w:rPr>
                <w:sz w:val="26"/>
                <w:szCs w:val="26"/>
              </w:rPr>
              <w:t xml:space="preserve"> </w:t>
            </w:r>
            <w:proofErr w:type="spellStart"/>
            <w:r w:rsidRPr="002734BC">
              <w:rPr>
                <w:sz w:val="26"/>
                <w:szCs w:val="26"/>
              </w:rPr>
              <w:t>Cyr</w:t>
            </w:r>
            <w:proofErr w:type="spellEnd"/>
            <w:r w:rsidRPr="002734BC">
              <w:rPr>
                <w:sz w:val="26"/>
                <w:szCs w:val="26"/>
              </w:rPr>
              <w:t>, кегль 12. В ключевых словах не должны повторяться слова из заголовка.</w:t>
            </w:r>
          </w:p>
          <w:p w:rsidR="00F4170B" w:rsidRPr="002734BC" w:rsidRDefault="00F4170B" w:rsidP="00A85455">
            <w:pPr>
              <w:jc w:val="both"/>
              <w:rPr>
                <w:sz w:val="26"/>
                <w:szCs w:val="26"/>
              </w:rPr>
            </w:pPr>
            <w:r w:rsidRPr="002734BC">
              <w:rPr>
                <w:sz w:val="26"/>
                <w:szCs w:val="26"/>
              </w:rPr>
              <w:t>8. Текст статьи начинается через пробел после ключевых слов. Тип</w:t>
            </w:r>
            <w:r w:rsidRPr="002734BC">
              <w:rPr>
                <w:sz w:val="26"/>
                <w:szCs w:val="26"/>
                <w:lang w:val="en-US"/>
              </w:rPr>
              <w:t xml:space="preserve"> </w:t>
            </w:r>
            <w:r w:rsidRPr="002734BC">
              <w:rPr>
                <w:sz w:val="26"/>
                <w:szCs w:val="26"/>
              </w:rPr>
              <w:t>шрифта</w:t>
            </w:r>
            <w:r w:rsidRPr="002734BC">
              <w:rPr>
                <w:sz w:val="26"/>
                <w:szCs w:val="26"/>
                <w:lang w:val="en-US"/>
              </w:rPr>
              <w:t xml:space="preserve"> – Times New Roman </w:t>
            </w:r>
            <w:r w:rsidRPr="002734BC">
              <w:rPr>
                <w:sz w:val="26"/>
                <w:szCs w:val="26"/>
              </w:rPr>
              <w:t>кегль</w:t>
            </w:r>
            <w:r w:rsidRPr="002734BC">
              <w:rPr>
                <w:sz w:val="26"/>
                <w:szCs w:val="26"/>
                <w:lang w:val="en-US"/>
              </w:rPr>
              <w:t xml:space="preserve"> 14. </w:t>
            </w:r>
            <w:r w:rsidRPr="002734BC">
              <w:rPr>
                <w:sz w:val="26"/>
                <w:szCs w:val="26"/>
              </w:rPr>
              <w:t>Формат: А4 (210х297), книжный. Все поля по 25 мм. Автоматическое форматирование по ширине страницы, отступ – 1,25 мм, междустрочный интервал – 1,0. Рисунки и таблицы располагать только в книжной ориентации. Допустимые выделения: курсив, полужирный. Тире и кавычки должны быть одинакового начертания по всему тексту. Название таблиц и подрисуночная надпись обязательны.</w:t>
            </w:r>
          </w:p>
          <w:p w:rsidR="00F4170B" w:rsidRPr="002734BC" w:rsidRDefault="00F4170B" w:rsidP="00A85455">
            <w:pPr>
              <w:jc w:val="both"/>
              <w:rPr>
                <w:sz w:val="26"/>
                <w:szCs w:val="26"/>
              </w:rPr>
            </w:pPr>
            <w:r w:rsidRPr="002734BC">
              <w:rPr>
                <w:sz w:val="26"/>
                <w:szCs w:val="26"/>
              </w:rPr>
              <w:t>9. Текст статьи</w:t>
            </w:r>
            <w:r>
              <w:rPr>
                <w:sz w:val="26"/>
                <w:szCs w:val="26"/>
              </w:rPr>
              <w:t xml:space="preserve"> завершает обязательный список </w:t>
            </w:r>
            <w:r w:rsidRPr="002734BC">
              <w:rPr>
                <w:sz w:val="26"/>
                <w:szCs w:val="26"/>
              </w:rPr>
              <w:t>использованной литературы, оформленный в соответствии с ГОСТ Р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w:t>
            </w:r>
          </w:p>
          <w:p w:rsidR="00F4170B" w:rsidRPr="002734BC" w:rsidRDefault="00F4170B" w:rsidP="00A85455">
            <w:pPr>
              <w:jc w:val="both"/>
              <w:rPr>
                <w:sz w:val="26"/>
                <w:szCs w:val="26"/>
              </w:rPr>
            </w:pPr>
            <w:r w:rsidRPr="002734BC">
              <w:rPr>
                <w:sz w:val="26"/>
                <w:szCs w:val="26"/>
              </w:rPr>
              <w:t>10. Обязательно наличие ссылок на работы, представленные в списке использованной литературы</w:t>
            </w:r>
          </w:p>
          <w:p w:rsidR="00F4170B" w:rsidRPr="002734BC" w:rsidRDefault="00F4170B" w:rsidP="00A85455">
            <w:pPr>
              <w:jc w:val="both"/>
              <w:rPr>
                <w:sz w:val="26"/>
                <w:szCs w:val="26"/>
              </w:rPr>
            </w:pPr>
            <w:r w:rsidRPr="002734BC">
              <w:rPr>
                <w:sz w:val="26"/>
                <w:szCs w:val="26"/>
              </w:rPr>
              <w:t xml:space="preserve">11. Электронные источники информации, литература, включенные в </w:t>
            </w:r>
            <w:proofErr w:type="gramStart"/>
            <w:r w:rsidRPr="002734BC">
              <w:rPr>
                <w:sz w:val="26"/>
                <w:szCs w:val="26"/>
              </w:rPr>
              <w:t>список,  должны</w:t>
            </w:r>
            <w:proofErr w:type="gramEnd"/>
            <w:r w:rsidRPr="002734BC">
              <w:rPr>
                <w:sz w:val="26"/>
                <w:szCs w:val="26"/>
              </w:rPr>
              <w:t xml:space="preserve"> быть актуальны и отражать современные представления в рассматриваемой области</w:t>
            </w:r>
          </w:p>
        </w:tc>
      </w:tr>
    </w:tbl>
    <w:p w:rsidR="00F4170B" w:rsidRPr="002734BC" w:rsidRDefault="00F4170B" w:rsidP="00F4170B">
      <w:pPr>
        <w:ind w:firstLine="709"/>
        <w:contextualSpacing/>
        <w:jc w:val="right"/>
        <w:rPr>
          <w:sz w:val="28"/>
          <w:szCs w:val="28"/>
        </w:rPr>
      </w:pPr>
      <w:r w:rsidRPr="002734BC">
        <w:rPr>
          <w:sz w:val="28"/>
          <w:szCs w:val="28"/>
        </w:rPr>
        <w:br w:type="page"/>
      </w:r>
      <w:r w:rsidRPr="002734BC">
        <w:rPr>
          <w:sz w:val="28"/>
          <w:szCs w:val="28"/>
        </w:rPr>
        <w:lastRenderedPageBreak/>
        <w:t>ПРИЛОЖЕНИЕ 3</w:t>
      </w:r>
    </w:p>
    <w:p w:rsidR="00F4170B" w:rsidRPr="00F4170B" w:rsidRDefault="00F4170B" w:rsidP="00F4170B">
      <w:pPr>
        <w:ind w:left="368" w:right="-1"/>
        <w:jc w:val="center"/>
        <w:rPr>
          <w:b/>
          <w:sz w:val="27"/>
          <w:szCs w:val="27"/>
        </w:rPr>
      </w:pPr>
      <w:r w:rsidRPr="00F4170B">
        <w:rPr>
          <w:sz w:val="27"/>
          <w:szCs w:val="27"/>
        </w:rPr>
        <w:t xml:space="preserve">к Положению </w:t>
      </w:r>
      <w:r w:rsidRPr="00F4170B">
        <w:rPr>
          <w:rFonts w:eastAsia="Calibri"/>
          <w:sz w:val="27"/>
          <w:szCs w:val="27"/>
        </w:rPr>
        <w:t xml:space="preserve">о </w:t>
      </w:r>
      <w:r w:rsidRPr="00F4170B">
        <w:rPr>
          <w:sz w:val="27"/>
          <w:szCs w:val="27"/>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F4170B" w:rsidRPr="00F4170B" w:rsidRDefault="00F4170B" w:rsidP="00F4170B">
      <w:pPr>
        <w:tabs>
          <w:tab w:val="left" w:pos="284"/>
        </w:tabs>
        <w:jc w:val="center"/>
        <w:rPr>
          <w:b/>
          <w:sz w:val="20"/>
          <w:szCs w:val="20"/>
        </w:rPr>
      </w:pPr>
    </w:p>
    <w:p w:rsidR="00F4170B" w:rsidRPr="002734BC" w:rsidRDefault="00F4170B" w:rsidP="00F4170B">
      <w:pPr>
        <w:tabs>
          <w:tab w:val="left" w:pos="284"/>
        </w:tabs>
        <w:jc w:val="center"/>
        <w:rPr>
          <w:b/>
          <w:sz w:val="28"/>
          <w:szCs w:val="28"/>
        </w:rPr>
      </w:pPr>
      <w:r w:rsidRPr="002734BC">
        <w:rPr>
          <w:b/>
          <w:sz w:val="28"/>
          <w:szCs w:val="28"/>
        </w:rPr>
        <w:t>Образец оформления статьи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4170B" w:rsidRPr="002734BC" w:rsidTr="00A85455">
        <w:tc>
          <w:tcPr>
            <w:tcW w:w="9287" w:type="dxa"/>
            <w:shd w:val="clear" w:color="auto" w:fill="auto"/>
          </w:tcPr>
          <w:p w:rsidR="00F4170B" w:rsidRPr="002734BC" w:rsidRDefault="00F4170B" w:rsidP="00A85455">
            <w:pPr>
              <w:autoSpaceDE w:val="0"/>
              <w:autoSpaceDN w:val="0"/>
              <w:adjustRightInd w:val="0"/>
              <w:rPr>
                <w:sz w:val="28"/>
                <w:szCs w:val="28"/>
              </w:rPr>
            </w:pPr>
            <w:r w:rsidRPr="002734BC">
              <w:rPr>
                <w:sz w:val="28"/>
                <w:szCs w:val="28"/>
              </w:rPr>
              <w:t>УДК 687.052</w:t>
            </w:r>
          </w:p>
          <w:p w:rsidR="00F4170B" w:rsidRPr="002734BC" w:rsidRDefault="00F4170B" w:rsidP="00A85455">
            <w:pPr>
              <w:autoSpaceDE w:val="0"/>
              <w:autoSpaceDN w:val="0"/>
              <w:adjustRightInd w:val="0"/>
              <w:rPr>
                <w:sz w:val="28"/>
                <w:szCs w:val="28"/>
              </w:rPr>
            </w:pPr>
          </w:p>
          <w:p w:rsidR="00F4170B" w:rsidRPr="00823859" w:rsidRDefault="00F4170B" w:rsidP="00A85455">
            <w:pPr>
              <w:autoSpaceDE w:val="0"/>
              <w:autoSpaceDN w:val="0"/>
              <w:adjustRightInd w:val="0"/>
              <w:jc w:val="center"/>
              <w:outlineLvl w:val="0"/>
              <w:rPr>
                <w:b/>
                <w:sz w:val="28"/>
                <w:szCs w:val="28"/>
              </w:rPr>
            </w:pPr>
            <w:r w:rsidRPr="00823859">
              <w:rPr>
                <w:b/>
                <w:sz w:val="28"/>
                <w:szCs w:val="28"/>
              </w:rPr>
              <w:t>СТАТИЧЕСКИЙ РАСЧЕТ ГИБКО-ШАТУННЫХ РАСКРОЙНЫХ НОЖЕЙ</w:t>
            </w:r>
          </w:p>
          <w:p w:rsidR="00F4170B" w:rsidRPr="00823859" w:rsidRDefault="00F4170B" w:rsidP="00A85455">
            <w:pPr>
              <w:autoSpaceDE w:val="0"/>
              <w:autoSpaceDN w:val="0"/>
              <w:adjustRightInd w:val="0"/>
              <w:jc w:val="center"/>
              <w:outlineLvl w:val="0"/>
              <w:rPr>
                <w:b/>
                <w:sz w:val="28"/>
                <w:szCs w:val="28"/>
                <w:lang w:val="en-US"/>
              </w:rPr>
            </w:pPr>
            <w:r w:rsidRPr="00823859">
              <w:rPr>
                <w:b/>
                <w:color w:val="000000"/>
                <w:sz w:val="28"/>
                <w:szCs w:val="28"/>
                <w:lang w:val="en-US"/>
              </w:rPr>
              <w:t>STATIC CALCULATION OF FLEXIBLE CONNECTING ROD CUTTING KNIVES</w:t>
            </w:r>
          </w:p>
          <w:p w:rsidR="00F4170B" w:rsidRPr="00823859" w:rsidRDefault="00F4170B" w:rsidP="00A85455">
            <w:pPr>
              <w:autoSpaceDE w:val="0"/>
              <w:autoSpaceDN w:val="0"/>
              <w:adjustRightInd w:val="0"/>
              <w:rPr>
                <w:rFonts w:eastAsia="Times New Roman,Bold"/>
                <w:b/>
                <w:bCs/>
                <w:sz w:val="28"/>
                <w:szCs w:val="28"/>
                <w:lang w:val="en-US"/>
              </w:rPr>
            </w:pPr>
          </w:p>
          <w:p w:rsidR="00F4170B" w:rsidRPr="00823859" w:rsidRDefault="00F4170B" w:rsidP="00A85455">
            <w:pPr>
              <w:autoSpaceDE w:val="0"/>
              <w:autoSpaceDN w:val="0"/>
              <w:adjustRightInd w:val="0"/>
              <w:jc w:val="center"/>
              <w:rPr>
                <w:rFonts w:eastAsia="Times-Roman"/>
                <w:b/>
                <w:sz w:val="28"/>
                <w:szCs w:val="28"/>
                <w:vertAlign w:val="superscript"/>
              </w:rPr>
            </w:pPr>
            <w:r w:rsidRPr="00823859">
              <w:rPr>
                <w:rFonts w:eastAsia="Times New Roman,Bold"/>
                <w:b/>
                <w:bCs/>
                <w:sz w:val="28"/>
                <w:szCs w:val="28"/>
              </w:rPr>
              <w:t>Абрамов В.Ф.</w:t>
            </w:r>
            <w:r w:rsidRPr="00823859">
              <w:rPr>
                <w:rFonts w:eastAsia="Times-Roman"/>
                <w:b/>
                <w:sz w:val="28"/>
                <w:szCs w:val="28"/>
                <w:vertAlign w:val="superscript"/>
              </w:rPr>
              <w:t>1</w:t>
            </w:r>
            <w:r w:rsidRPr="00823859">
              <w:rPr>
                <w:rFonts w:eastAsia="Times-Roman"/>
                <w:b/>
                <w:sz w:val="28"/>
                <w:szCs w:val="28"/>
              </w:rPr>
              <w:t xml:space="preserve">, </w:t>
            </w:r>
            <w:proofErr w:type="spellStart"/>
            <w:r w:rsidRPr="00823859">
              <w:rPr>
                <w:rFonts w:eastAsia="Times-Roman"/>
                <w:b/>
                <w:sz w:val="28"/>
                <w:szCs w:val="28"/>
              </w:rPr>
              <w:t>Балтыкова</w:t>
            </w:r>
            <w:proofErr w:type="spellEnd"/>
            <w:r w:rsidRPr="00823859">
              <w:rPr>
                <w:rFonts w:eastAsia="Times-Roman"/>
                <w:b/>
                <w:sz w:val="28"/>
                <w:szCs w:val="28"/>
              </w:rPr>
              <w:t xml:space="preserve"> С.А.</w:t>
            </w:r>
            <w:r w:rsidRPr="00823859">
              <w:rPr>
                <w:rFonts w:eastAsia="Times-Roman"/>
                <w:b/>
                <w:sz w:val="28"/>
                <w:szCs w:val="28"/>
                <w:vertAlign w:val="superscript"/>
              </w:rPr>
              <w:t xml:space="preserve"> 2</w:t>
            </w:r>
          </w:p>
          <w:p w:rsidR="00F4170B" w:rsidRPr="00823859" w:rsidRDefault="00F4170B" w:rsidP="00A85455">
            <w:pPr>
              <w:autoSpaceDE w:val="0"/>
              <w:autoSpaceDN w:val="0"/>
              <w:adjustRightInd w:val="0"/>
              <w:jc w:val="center"/>
              <w:rPr>
                <w:rFonts w:eastAsia="Times New Roman,Bold"/>
                <w:b/>
                <w:bCs/>
                <w:sz w:val="28"/>
                <w:szCs w:val="28"/>
                <w:lang w:val="en-US"/>
              </w:rPr>
            </w:pPr>
            <w:r w:rsidRPr="00823859">
              <w:rPr>
                <w:b/>
                <w:color w:val="000000"/>
                <w:sz w:val="28"/>
                <w:szCs w:val="28"/>
                <w:lang w:val="en-US"/>
              </w:rPr>
              <w:t>Abramov V.F.</w:t>
            </w:r>
            <w:r w:rsidRPr="00823859">
              <w:rPr>
                <w:rFonts w:eastAsia="Times-Roman"/>
                <w:b/>
                <w:sz w:val="28"/>
                <w:szCs w:val="28"/>
                <w:vertAlign w:val="superscript"/>
                <w:lang w:val="en-US"/>
              </w:rPr>
              <w:t xml:space="preserve"> 1</w:t>
            </w:r>
            <w:r w:rsidRPr="00823859">
              <w:rPr>
                <w:rFonts w:eastAsia="Times-Roman"/>
                <w:b/>
                <w:sz w:val="28"/>
                <w:szCs w:val="28"/>
                <w:lang w:val="en-US"/>
              </w:rPr>
              <w:t>,</w:t>
            </w:r>
            <w:r w:rsidRPr="00823859">
              <w:rPr>
                <w:b/>
                <w:color w:val="000000"/>
                <w:sz w:val="28"/>
                <w:szCs w:val="28"/>
                <w:lang w:val="en-US"/>
              </w:rPr>
              <w:t xml:space="preserve"> </w:t>
            </w:r>
            <w:proofErr w:type="spellStart"/>
            <w:r w:rsidRPr="00823859">
              <w:rPr>
                <w:b/>
                <w:color w:val="000000"/>
                <w:sz w:val="28"/>
                <w:szCs w:val="28"/>
                <w:lang w:val="en-US"/>
              </w:rPr>
              <w:t>Baltykova</w:t>
            </w:r>
            <w:proofErr w:type="spellEnd"/>
            <w:r w:rsidRPr="00823859">
              <w:rPr>
                <w:b/>
                <w:color w:val="000000"/>
                <w:sz w:val="28"/>
                <w:szCs w:val="28"/>
                <w:lang w:val="en-US"/>
              </w:rPr>
              <w:t xml:space="preserve"> S.A.</w:t>
            </w:r>
            <w:r w:rsidRPr="00823859">
              <w:rPr>
                <w:rFonts w:eastAsia="Times-Roman"/>
                <w:b/>
                <w:sz w:val="28"/>
                <w:szCs w:val="28"/>
                <w:vertAlign w:val="superscript"/>
                <w:lang w:val="en-US"/>
              </w:rPr>
              <w:t xml:space="preserve"> 2</w:t>
            </w:r>
            <w:r w:rsidRPr="00823859">
              <w:rPr>
                <w:b/>
                <w:color w:val="000000"/>
                <w:sz w:val="28"/>
                <w:szCs w:val="28"/>
                <w:lang w:val="en-US"/>
              </w:rPr>
              <w:t xml:space="preserve"> </w:t>
            </w:r>
          </w:p>
          <w:p w:rsidR="00F4170B" w:rsidRPr="002734BC" w:rsidRDefault="00F4170B" w:rsidP="00A85455">
            <w:pPr>
              <w:autoSpaceDE w:val="0"/>
              <w:autoSpaceDN w:val="0"/>
              <w:adjustRightInd w:val="0"/>
              <w:jc w:val="center"/>
              <w:rPr>
                <w:rFonts w:eastAsia="Times New Roman,Bold"/>
                <w:i/>
                <w:iCs/>
              </w:rPr>
            </w:pPr>
            <w:r w:rsidRPr="002734BC">
              <w:rPr>
                <w:i/>
                <w:vertAlign w:val="superscript"/>
              </w:rPr>
              <w:t>1</w:t>
            </w:r>
            <w:r w:rsidRPr="002734BC">
              <w:rPr>
                <w:i/>
              </w:rPr>
              <w:t xml:space="preserve"> </w:t>
            </w:r>
            <w:r w:rsidRPr="002734BC">
              <w:rPr>
                <w:rFonts w:eastAsia="Times New Roman,Bold"/>
                <w:i/>
                <w:iCs/>
              </w:rPr>
              <w:t xml:space="preserve">Российский государственный университет им. А.Н. Косыгина </w:t>
            </w:r>
          </w:p>
          <w:p w:rsidR="00F4170B" w:rsidRPr="00AA5017" w:rsidRDefault="00F4170B" w:rsidP="00A85455">
            <w:pPr>
              <w:autoSpaceDE w:val="0"/>
              <w:autoSpaceDN w:val="0"/>
              <w:adjustRightInd w:val="0"/>
              <w:jc w:val="center"/>
              <w:rPr>
                <w:rFonts w:eastAsia="Times New Roman,Bold"/>
                <w:i/>
                <w:iCs/>
                <w:lang w:val="en-US"/>
              </w:rPr>
            </w:pPr>
            <w:r w:rsidRPr="00AA5017">
              <w:rPr>
                <w:rFonts w:eastAsia="Times New Roman,Bold"/>
                <w:i/>
                <w:iCs/>
                <w:lang w:val="en-US"/>
              </w:rPr>
              <w:t>(</w:t>
            </w:r>
            <w:r w:rsidRPr="002734BC">
              <w:rPr>
                <w:rFonts w:eastAsia="Times New Roman,Bold"/>
                <w:i/>
                <w:iCs/>
              </w:rPr>
              <w:t>Технологии</w:t>
            </w:r>
            <w:r w:rsidRPr="00AA5017">
              <w:rPr>
                <w:rFonts w:eastAsia="Times New Roman,Bold"/>
                <w:i/>
                <w:iCs/>
                <w:lang w:val="en-US"/>
              </w:rPr>
              <w:t xml:space="preserve">. </w:t>
            </w:r>
            <w:r w:rsidRPr="002734BC">
              <w:rPr>
                <w:rFonts w:eastAsia="Times New Roman,Bold"/>
                <w:i/>
                <w:iCs/>
              </w:rPr>
              <w:t>Дизайн</w:t>
            </w:r>
            <w:r w:rsidRPr="00AA5017">
              <w:rPr>
                <w:rFonts w:eastAsia="Times New Roman,Bold"/>
                <w:i/>
                <w:iCs/>
                <w:lang w:val="en-US"/>
              </w:rPr>
              <w:t xml:space="preserve">. </w:t>
            </w:r>
            <w:r w:rsidRPr="002734BC">
              <w:rPr>
                <w:rFonts w:eastAsia="Times New Roman,Bold"/>
                <w:i/>
                <w:iCs/>
              </w:rPr>
              <w:t>Искусство</w:t>
            </w:r>
            <w:r w:rsidRPr="00AA5017">
              <w:rPr>
                <w:rFonts w:eastAsia="Times New Roman,Bold"/>
                <w:i/>
                <w:iCs/>
                <w:lang w:val="en-US"/>
              </w:rPr>
              <w:t xml:space="preserve">), </w:t>
            </w:r>
            <w:r w:rsidRPr="002734BC">
              <w:rPr>
                <w:rFonts w:eastAsia="Times New Roman,Bold"/>
                <w:i/>
                <w:iCs/>
              </w:rPr>
              <w:t>Россия</w:t>
            </w:r>
            <w:r w:rsidRPr="00AA5017">
              <w:rPr>
                <w:rFonts w:eastAsia="Times New Roman,Bold"/>
                <w:i/>
                <w:iCs/>
                <w:lang w:val="en-US"/>
              </w:rPr>
              <w:t xml:space="preserve">, </w:t>
            </w:r>
            <w:r w:rsidRPr="002734BC">
              <w:rPr>
                <w:rFonts w:eastAsia="Times New Roman,Bold"/>
                <w:i/>
                <w:iCs/>
              </w:rPr>
              <w:t>Москва</w:t>
            </w:r>
          </w:p>
          <w:p w:rsidR="00F4170B" w:rsidRPr="00481561" w:rsidRDefault="00F4170B" w:rsidP="00A85455">
            <w:pPr>
              <w:autoSpaceDE w:val="0"/>
              <w:autoSpaceDN w:val="0"/>
              <w:adjustRightInd w:val="0"/>
              <w:jc w:val="center"/>
              <w:rPr>
                <w:rFonts w:eastAsia="Times New Roman,Bold"/>
                <w:i/>
                <w:iCs/>
                <w:lang w:val="en-US"/>
              </w:rPr>
            </w:pPr>
            <w:r w:rsidRPr="00823859">
              <w:rPr>
                <w:i/>
                <w:lang w:val="en-US"/>
              </w:rPr>
              <w:t>Russian State University named after Kosygin A.N. (Technology. Design. Art)</w:t>
            </w:r>
          </w:p>
          <w:p w:rsidR="00F4170B" w:rsidRPr="00AA5017" w:rsidRDefault="00F4170B" w:rsidP="00A85455">
            <w:pPr>
              <w:jc w:val="center"/>
              <w:rPr>
                <w:lang w:val="en-US"/>
              </w:rPr>
            </w:pPr>
            <w:r w:rsidRPr="00AA5017">
              <w:rPr>
                <w:lang w:val="en-US"/>
              </w:rPr>
              <w:t>(</w:t>
            </w:r>
            <w:r w:rsidRPr="002734BC">
              <w:rPr>
                <w:lang w:val="en-US"/>
              </w:rPr>
              <w:t>e</w:t>
            </w:r>
            <w:r w:rsidRPr="00AA5017">
              <w:rPr>
                <w:lang w:val="en-US"/>
              </w:rPr>
              <w:t>-</w:t>
            </w:r>
            <w:r w:rsidRPr="002734BC">
              <w:rPr>
                <w:lang w:val="en-US"/>
              </w:rPr>
              <w:t>mail</w:t>
            </w:r>
            <w:r w:rsidRPr="00AA5017">
              <w:rPr>
                <w:lang w:val="en-US"/>
              </w:rPr>
              <w:t xml:space="preserve">: </w:t>
            </w:r>
            <w:hyperlink r:id="rId5" w:history="1">
              <w:r w:rsidRPr="002734BC">
                <w:rPr>
                  <w:rStyle w:val="a3"/>
                  <w:shd w:val="clear" w:color="auto" w:fill="FFFFFF"/>
                  <w:lang w:val="en-US"/>
                </w:rPr>
                <w:t>xmk</w:t>
              </w:r>
              <w:r w:rsidRPr="00AA5017">
                <w:rPr>
                  <w:rStyle w:val="a3"/>
                  <w:shd w:val="clear" w:color="auto" w:fill="FFFFFF"/>
                  <w:lang w:val="en-US"/>
                </w:rPr>
                <w:t>.</w:t>
              </w:r>
              <w:r w:rsidRPr="002734BC">
                <w:rPr>
                  <w:rStyle w:val="a3"/>
                  <w:shd w:val="clear" w:color="auto" w:fill="FFFFFF"/>
                  <w:lang w:val="en-US"/>
                </w:rPr>
                <w:t>tik</w:t>
              </w:r>
              <w:r w:rsidRPr="00AA5017">
                <w:rPr>
                  <w:rStyle w:val="a3"/>
                  <w:shd w:val="clear" w:color="auto" w:fill="FFFFFF"/>
                  <w:lang w:val="en-US"/>
                </w:rPr>
                <w:t>@</w:t>
              </w:r>
              <w:r w:rsidRPr="002734BC">
                <w:rPr>
                  <w:rStyle w:val="a3"/>
                  <w:shd w:val="clear" w:color="auto" w:fill="FFFFFF"/>
                  <w:lang w:val="en-US"/>
                </w:rPr>
                <w:t>yandex</w:t>
              </w:r>
              <w:r w:rsidRPr="00AA5017">
                <w:rPr>
                  <w:rStyle w:val="a3"/>
                  <w:shd w:val="clear" w:color="auto" w:fill="FFFFFF"/>
                  <w:lang w:val="en-US"/>
                </w:rPr>
                <w:t>.</w:t>
              </w:r>
              <w:r w:rsidRPr="002734BC">
                <w:rPr>
                  <w:rStyle w:val="a3"/>
                  <w:shd w:val="clear" w:color="auto" w:fill="FFFFFF"/>
                  <w:lang w:val="en-US"/>
                </w:rPr>
                <w:t>ru</w:t>
              </w:r>
            </w:hyperlink>
            <w:r w:rsidRPr="00AA5017">
              <w:rPr>
                <w:shd w:val="clear" w:color="auto" w:fill="FFFFFF"/>
                <w:lang w:val="en-US"/>
              </w:rPr>
              <w:t xml:space="preserve"> </w:t>
            </w:r>
            <w:r w:rsidRPr="00AA5017">
              <w:rPr>
                <w:lang w:val="en-US"/>
              </w:rPr>
              <w:t>)</w:t>
            </w:r>
          </w:p>
          <w:p w:rsidR="00F4170B" w:rsidRDefault="00F4170B" w:rsidP="00A85455">
            <w:pPr>
              <w:shd w:val="clear" w:color="auto" w:fill="FFFFFF"/>
              <w:autoSpaceDE w:val="0"/>
              <w:autoSpaceDN w:val="0"/>
              <w:adjustRightInd w:val="0"/>
              <w:jc w:val="center"/>
              <w:rPr>
                <w:i/>
              </w:rPr>
            </w:pPr>
            <w:r w:rsidRPr="002734BC">
              <w:rPr>
                <w:i/>
                <w:vertAlign w:val="superscript"/>
              </w:rPr>
              <w:t xml:space="preserve">2 </w:t>
            </w:r>
            <w:r w:rsidRPr="002734BC">
              <w:rPr>
                <w:i/>
              </w:rPr>
              <w:t xml:space="preserve">Южно-Казахстанский университет имени М. </w:t>
            </w:r>
            <w:proofErr w:type="spellStart"/>
            <w:r w:rsidRPr="002734BC">
              <w:rPr>
                <w:i/>
              </w:rPr>
              <w:t>Ауэзова</w:t>
            </w:r>
            <w:proofErr w:type="spellEnd"/>
            <w:r w:rsidRPr="002734BC">
              <w:rPr>
                <w:i/>
              </w:rPr>
              <w:t xml:space="preserve">, Казахстан, г. Шымкент </w:t>
            </w:r>
          </w:p>
          <w:p w:rsidR="00F4170B" w:rsidRPr="00823859" w:rsidRDefault="00F4170B" w:rsidP="00A85455">
            <w:pPr>
              <w:shd w:val="clear" w:color="auto" w:fill="FFFFFF"/>
              <w:autoSpaceDE w:val="0"/>
              <w:autoSpaceDN w:val="0"/>
              <w:adjustRightInd w:val="0"/>
              <w:jc w:val="center"/>
              <w:rPr>
                <w:rStyle w:val="a3"/>
                <w:i/>
                <w:lang w:val="en-US"/>
              </w:rPr>
            </w:pPr>
            <w:r w:rsidRPr="00823859">
              <w:rPr>
                <w:rStyle w:val="a3"/>
                <w:i/>
                <w:lang w:val="en-US"/>
              </w:rPr>
              <w:t xml:space="preserve">M. </w:t>
            </w:r>
            <w:proofErr w:type="spellStart"/>
            <w:r w:rsidRPr="00823859">
              <w:rPr>
                <w:rStyle w:val="a3"/>
                <w:i/>
                <w:lang w:val="en-US"/>
              </w:rPr>
              <w:t>Auezov</w:t>
            </w:r>
            <w:proofErr w:type="spellEnd"/>
            <w:r w:rsidRPr="00823859">
              <w:rPr>
                <w:rStyle w:val="a3"/>
                <w:i/>
                <w:lang w:val="en-US"/>
              </w:rPr>
              <w:t xml:space="preserve"> South Kazakhstan University, Shymkent, Kazakhstan</w:t>
            </w:r>
          </w:p>
          <w:p w:rsidR="00F4170B" w:rsidRPr="002734BC" w:rsidRDefault="00F4170B" w:rsidP="00A85455">
            <w:pPr>
              <w:jc w:val="center"/>
              <w:rPr>
                <w:lang w:val="en-US"/>
              </w:rPr>
            </w:pPr>
            <w:r w:rsidRPr="002734BC">
              <w:rPr>
                <w:lang w:val="en-US"/>
              </w:rPr>
              <w:t>(</w:t>
            </w:r>
            <w:r w:rsidRPr="002734BC">
              <w:rPr>
                <w:lang w:val="de-DE"/>
              </w:rPr>
              <w:t>e</w:t>
            </w:r>
            <w:r w:rsidRPr="002734BC">
              <w:rPr>
                <w:lang w:val="en-US"/>
              </w:rPr>
              <w:t>-</w:t>
            </w:r>
            <w:r w:rsidRPr="002734BC">
              <w:rPr>
                <w:lang w:val="de-DE"/>
              </w:rPr>
              <w:t>mail</w:t>
            </w:r>
            <w:r w:rsidRPr="002734BC">
              <w:rPr>
                <w:lang w:val="en-US"/>
              </w:rPr>
              <w:t xml:space="preserve">: </w:t>
            </w:r>
            <w:hyperlink r:id="rId6" w:history="1">
              <w:r w:rsidRPr="002734BC">
                <w:rPr>
                  <w:rStyle w:val="a3"/>
                  <w:shd w:val="clear" w:color="auto" w:fill="FFFFFF"/>
                  <w:lang w:val="de-DE"/>
                </w:rPr>
                <w:t>bsa</w:t>
              </w:r>
              <w:r w:rsidRPr="002734BC">
                <w:rPr>
                  <w:rStyle w:val="a3"/>
                  <w:shd w:val="clear" w:color="auto" w:fill="FFFFFF"/>
                  <w:lang w:val="en-US"/>
                </w:rPr>
                <w:t>@</w:t>
              </w:r>
              <w:r w:rsidRPr="002734BC">
                <w:rPr>
                  <w:rStyle w:val="a3"/>
                  <w:shd w:val="clear" w:color="auto" w:fill="FFFFFF"/>
                  <w:lang w:val="de-DE"/>
                </w:rPr>
                <w:t>mail</w:t>
              </w:r>
              <w:r w:rsidRPr="002734BC">
                <w:rPr>
                  <w:rStyle w:val="a3"/>
                  <w:shd w:val="clear" w:color="auto" w:fill="FFFFFF"/>
                  <w:lang w:val="en-US"/>
                </w:rPr>
                <w:t>.</w:t>
              </w:r>
              <w:proofErr w:type="spellStart"/>
              <w:r w:rsidRPr="002734BC">
                <w:rPr>
                  <w:rStyle w:val="a3"/>
                  <w:shd w:val="clear" w:color="auto" w:fill="FFFFFF"/>
                  <w:lang w:val="de-DE"/>
                </w:rPr>
                <w:t>ru</w:t>
              </w:r>
              <w:proofErr w:type="spellEnd"/>
            </w:hyperlink>
            <w:r w:rsidRPr="002734BC">
              <w:rPr>
                <w:shd w:val="clear" w:color="auto" w:fill="FFFFFF"/>
                <w:lang w:val="en-US"/>
              </w:rPr>
              <w:t xml:space="preserve"> </w:t>
            </w:r>
            <w:r w:rsidRPr="002734BC">
              <w:rPr>
                <w:lang w:val="en-US"/>
              </w:rPr>
              <w:t>)</w:t>
            </w:r>
          </w:p>
          <w:p w:rsidR="00F4170B" w:rsidRPr="002734BC" w:rsidRDefault="00F4170B" w:rsidP="00A85455">
            <w:pPr>
              <w:autoSpaceDE w:val="0"/>
              <w:autoSpaceDN w:val="0"/>
              <w:adjustRightInd w:val="0"/>
              <w:jc w:val="center"/>
              <w:rPr>
                <w:rFonts w:eastAsia="Times New Roman,Bold"/>
                <w:i/>
                <w:iCs/>
                <w:lang w:val="en-US"/>
              </w:rPr>
            </w:pPr>
          </w:p>
          <w:p w:rsidR="00F4170B" w:rsidRPr="00AA5017" w:rsidRDefault="00F4170B" w:rsidP="00A85455">
            <w:pPr>
              <w:autoSpaceDE w:val="0"/>
              <w:autoSpaceDN w:val="0"/>
              <w:adjustRightInd w:val="0"/>
              <w:ind w:firstLine="567"/>
              <w:jc w:val="both"/>
              <w:rPr>
                <w:rFonts w:eastAsia="Times New Roman,Bold"/>
                <w:i/>
                <w:iCs/>
                <w:lang w:val="en-US"/>
              </w:rPr>
            </w:pPr>
            <w:r w:rsidRPr="002734BC">
              <w:rPr>
                <w:rFonts w:eastAsia="Times New Roman,Bold"/>
                <w:i/>
                <w:iCs/>
              </w:rPr>
              <w:t>Аннотация</w:t>
            </w:r>
            <w:bookmarkStart w:id="0" w:name="_GoBack"/>
            <w:bookmarkEnd w:id="0"/>
            <w:r w:rsidRPr="002734BC">
              <w:rPr>
                <w:rFonts w:eastAsia="Times New Roman,Bold"/>
                <w:iCs/>
              </w:rPr>
              <w:t xml:space="preserve">: </w:t>
            </w:r>
            <w:r w:rsidRPr="002734BC">
              <w:rPr>
                <w:rFonts w:eastAsia="Times New Roman,Bold"/>
              </w:rPr>
              <w:t xml:space="preserve">Разработана методика расчета динамических реакций в сочленениях гибко-шатунного механизма ножа передвижных раскройных машин. </w:t>
            </w:r>
            <w:r w:rsidRPr="002734BC">
              <w:t>Обозначена</w:t>
            </w:r>
            <w:r w:rsidRPr="00AA5017">
              <w:rPr>
                <w:lang w:val="en-US"/>
              </w:rPr>
              <w:t xml:space="preserve"> </w:t>
            </w:r>
            <w:r w:rsidRPr="002734BC">
              <w:t>область</w:t>
            </w:r>
            <w:r w:rsidRPr="00AA5017">
              <w:rPr>
                <w:lang w:val="en-US"/>
              </w:rPr>
              <w:t xml:space="preserve"> </w:t>
            </w:r>
            <w:r w:rsidRPr="002734BC">
              <w:t>применения</w:t>
            </w:r>
            <w:r w:rsidRPr="00AA5017">
              <w:rPr>
                <w:lang w:val="en-US"/>
              </w:rPr>
              <w:t xml:space="preserve"> </w:t>
            </w:r>
            <w:r w:rsidRPr="002734BC">
              <w:t>гибко</w:t>
            </w:r>
            <w:r w:rsidRPr="00AA5017">
              <w:rPr>
                <w:lang w:val="en-US"/>
              </w:rPr>
              <w:t>-</w:t>
            </w:r>
            <w:r w:rsidRPr="002734BC">
              <w:t>шатунного</w:t>
            </w:r>
            <w:r w:rsidRPr="00AA5017">
              <w:rPr>
                <w:lang w:val="en-US"/>
              </w:rPr>
              <w:t xml:space="preserve"> </w:t>
            </w:r>
            <w:r w:rsidRPr="002734BC">
              <w:t>механизма</w:t>
            </w:r>
            <w:r w:rsidRPr="00AA5017">
              <w:rPr>
                <w:lang w:val="en-US"/>
              </w:rPr>
              <w:t>.</w:t>
            </w:r>
            <w:r w:rsidRPr="00AA5017">
              <w:rPr>
                <w:rFonts w:eastAsia="Times New Roman,Bold"/>
                <w:i/>
                <w:iCs/>
                <w:lang w:val="en-US"/>
              </w:rPr>
              <w:t xml:space="preserve"> </w:t>
            </w:r>
          </w:p>
          <w:p w:rsidR="00F4170B" w:rsidRPr="00087D88" w:rsidRDefault="00F4170B" w:rsidP="00A85455">
            <w:pPr>
              <w:autoSpaceDE w:val="0"/>
              <w:autoSpaceDN w:val="0"/>
              <w:adjustRightInd w:val="0"/>
              <w:ind w:firstLine="567"/>
              <w:jc w:val="both"/>
              <w:rPr>
                <w:rFonts w:eastAsia="Times New Roman,Bold"/>
                <w:i/>
                <w:iCs/>
                <w:lang w:val="en-US"/>
              </w:rPr>
            </w:pPr>
            <w:r w:rsidRPr="00087D88">
              <w:rPr>
                <w:rFonts w:eastAsia="Times New Roman,Bold"/>
                <w:i/>
                <w:iCs/>
                <w:lang w:val="en-US"/>
              </w:rPr>
              <w:t xml:space="preserve">Abstract: </w:t>
            </w:r>
            <w:r w:rsidRPr="00087D88">
              <w:rPr>
                <w:rFonts w:eastAsia="Times New Roman,Bold"/>
                <w:iCs/>
                <w:lang w:val="en-US"/>
              </w:rPr>
              <w:t>A method for calculating dynamic reactions in the joints of the flexible connecting rod mechanism of the knife of mobile cutting machines has been developed. The scope of application of the flexible connecting rod mechanism is indicated.</w:t>
            </w:r>
          </w:p>
          <w:p w:rsidR="00F4170B" w:rsidRDefault="00F4170B" w:rsidP="00A85455">
            <w:pPr>
              <w:autoSpaceDE w:val="0"/>
              <w:autoSpaceDN w:val="0"/>
              <w:adjustRightInd w:val="0"/>
              <w:ind w:firstLine="567"/>
              <w:jc w:val="both"/>
              <w:rPr>
                <w:rFonts w:eastAsia="Times New Roman,Bold"/>
              </w:rPr>
            </w:pPr>
            <w:r w:rsidRPr="002734BC">
              <w:rPr>
                <w:rFonts w:eastAsia="Times New Roman,Bold"/>
                <w:i/>
                <w:iCs/>
              </w:rPr>
              <w:t xml:space="preserve">Ключевые </w:t>
            </w:r>
            <w:r w:rsidRPr="002734BC">
              <w:rPr>
                <w:rFonts w:eastAsia="Times New Roman,Bold"/>
                <w:iCs/>
              </w:rPr>
              <w:t xml:space="preserve">слова: </w:t>
            </w:r>
            <w:r w:rsidRPr="002734BC">
              <w:rPr>
                <w:rFonts w:eastAsia="Times New Roman,Bold"/>
              </w:rPr>
              <w:t>гибко-шатунный, раскройный нож, методика расчета реакций в шарнирах.</w:t>
            </w:r>
          </w:p>
          <w:p w:rsidR="00F4170B" w:rsidRPr="00087D88" w:rsidRDefault="00F4170B" w:rsidP="00A85455">
            <w:pPr>
              <w:autoSpaceDE w:val="0"/>
              <w:autoSpaceDN w:val="0"/>
              <w:adjustRightInd w:val="0"/>
              <w:ind w:firstLine="567"/>
              <w:jc w:val="both"/>
              <w:rPr>
                <w:rFonts w:eastAsia="Times New Roman,Bold"/>
                <w:lang w:val="en-US"/>
              </w:rPr>
            </w:pPr>
            <w:r w:rsidRPr="00087D88">
              <w:rPr>
                <w:rFonts w:eastAsia="Times New Roman,Bold"/>
                <w:i/>
                <w:lang w:val="en-US"/>
              </w:rPr>
              <w:t>Keywords:</w:t>
            </w:r>
            <w:r w:rsidRPr="00087D88">
              <w:rPr>
                <w:rFonts w:eastAsia="Times New Roman,Bold"/>
                <w:lang w:val="en-US"/>
              </w:rPr>
              <w:t xml:space="preserve"> flexible connecting rod, cutting knife, method of calculating reactions in hinges.</w:t>
            </w:r>
          </w:p>
          <w:p w:rsidR="00F4170B" w:rsidRPr="00087D88" w:rsidRDefault="00F4170B" w:rsidP="00A85455">
            <w:pPr>
              <w:jc w:val="center"/>
              <w:rPr>
                <w:b/>
                <w:lang w:val="en-US" w:bidi="ru-RU"/>
              </w:rPr>
            </w:pPr>
          </w:p>
          <w:p w:rsidR="00F4170B" w:rsidRPr="002734BC" w:rsidRDefault="00F4170B" w:rsidP="00A85455">
            <w:pPr>
              <w:ind w:firstLine="709"/>
              <w:jc w:val="both"/>
              <w:rPr>
                <w:b/>
                <w:sz w:val="28"/>
                <w:szCs w:val="28"/>
                <w:lang w:bidi="ru-RU"/>
              </w:rPr>
            </w:pPr>
            <w:r w:rsidRPr="002734BC">
              <w:rPr>
                <w:rFonts w:eastAsia="Times New Roman,Bold"/>
                <w:sz w:val="28"/>
                <w:szCs w:val="28"/>
              </w:rPr>
              <w:t>В современных раскройных машинах используют гибко-шатунные механизмы, в которых пластинчатый нож выполнен с шатуном механизма как одна деталь (рис. 1) [1]. Определенное усложнение конструкции ножа на этих машинах компенсируется упрощением конструкции и уменьшением массы самой машины. Такая конструкция раскройного механизма имеет меньшее число кинематических пар, отсутствует отдельный ползун,</w:t>
            </w:r>
          </w:p>
          <w:p w:rsidR="00F4170B" w:rsidRPr="002734BC" w:rsidRDefault="00F4170B" w:rsidP="00A85455">
            <w:pPr>
              <w:rPr>
                <w:b/>
                <w:sz w:val="28"/>
                <w:szCs w:val="28"/>
                <w:lang w:bidi="ru-RU"/>
              </w:rPr>
            </w:pPr>
          </w:p>
          <w:p w:rsidR="00F4170B" w:rsidRPr="002734BC" w:rsidRDefault="00F4170B" w:rsidP="00A85455">
            <w:pPr>
              <w:jc w:val="center"/>
              <w:rPr>
                <w:b/>
                <w:sz w:val="28"/>
                <w:szCs w:val="28"/>
              </w:rPr>
            </w:pPr>
            <w:r w:rsidRPr="002734BC">
              <w:rPr>
                <w:b/>
                <w:sz w:val="28"/>
                <w:szCs w:val="28"/>
              </w:rPr>
              <w:t>Литература</w:t>
            </w:r>
          </w:p>
          <w:p w:rsidR="00F4170B" w:rsidRPr="002734BC" w:rsidRDefault="00F4170B" w:rsidP="00A85455">
            <w:pPr>
              <w:jc w:val="both"/>
            </w:pPr>
            <w:r>
              <w:rPr>
                <w:sz w:val="28"/>
                <w:szCs w:val="28"/>
              </w:rPr>
              <w:t>1. Ковалева, Н.</w:t>
            </w:r>
            <w:r w:rsidRPr="002734BC">
              <w:rPr>
                <w:sz w:val="28"/>
                <w:szCs w:val="28"/>
              </w:rPr>
              <w:t>И. Проектирование швейных предприятий. Характеристика оборудования для проектирования подготовительного и раскройного производства швейных предприятий: справочное пособие / Н. И. Ковалева – Омск: Омский государственный институт сервиса, 2001. – 86 с.</w:t>
            </w:r>
          </w:p>
        </w:tc>
      </w:tr>
    </w:tbl>
    <w:p w:rsidR="00F4170B" w:rsidRPr="002734BC" w:rsidRDefault="00F4170B" w:rsidP="00F4170B">
      <w:pPr>
        <w:tabs>
          <w:tab w:val="left" w:pos="993"/>
        </w:tabs>
        <w:ind w:firstLine="567"/>
        <w:rPr>
          <w:b/>
          <w:sz w:val="12"/>
          <w:szCs w:val="12"/>
        </w:rPr>
      </w:pPr>
    </w:p>
    <w:p w:rsidR="00F4170B" w:rsidRDefault="00F4170B" w:rsidP="00F4170B"/>
    <w:sectPr w:rsidR="00F41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Arial Unicode MS"/>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18DD"/>
    <w:multiLevelType w:val="hybridMultilevel"/>
    <w:tmpl w:val="0DF27C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0B"/>
    <w:rsid w:val="00F4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EE20"/>
  <w15:chartTrackingRefBased/>
  <w15:docId w15:val="{1326870E-7C9C-42EC-B84D-F9DED1AC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7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F41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a@mail.ru" TargetMode="External"/><Relationship Id="rId5" Type="http://schemas.openxmlformats.org/officeDocument/2006/relationships/hyperlink" Target="mailto:xmk.ti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domYulia</dc:creator>
  <cp:keywords/>
  <dc:description/>
  <cp:lastModifiedBy>domYulia</cp:lastModifiedBy>
  <cp:revision>1</cp:revision>
  <dcterms:created xsi:type="dcterms:W3CDTF">2022-12-14T09:06:00Z</dcterms:created>
  <dcterms:modified xsi:type="dcterms:W3CDTF">2022-12-14T09:09:00Z</dcterms:modified>
</cp:coreProperties>
</file>